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1C" w:rsidRDefault="00F91684">
      <w:r>
        <w:t>Welchen Eingang muss ich nehmen?</w:t>
      </w:r>
    </w:p>
    <w:p w:rsidR="00F91684" w:rsidRPr="00F91684" w:rsidRDefault="00F9168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1684" w:rsidRPr="00F91684" w:rsidRDefault="00F91684" w:rsidP="00F91684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1684">
        <w:rPr>
          <w:rFonts w:ascii="Calibri" w:eastAsia="Times New Roman" w:hAnsi="Calibri" w:cs="Calibri"/>
          <w:color w:val="000000" w:themeColor="text1"/>
          <w:sz w:val="22"/>
          <w:szCs w:val="22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N-Gebäude: Erdgeschoss-Eingang (Unterricht in N005+N006)</w:t>
      </w:r>
    </w:p>
    <w:p w:rsidR="00F91684" w:rsidRPr="00F91684" w:rsidRDefault="00F91684" w:rsidP="00F91684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1684">
        <w:rPr>
          <w:rFonts w:ascii="Calibri" w:eastAsia="Times New Roman" w:hAnsi="Calibri" w:cs="Calibri"/>
          <w:color w:val="000000" w:themeColor="text1"/>
          <w:sz w:val="22"/>
          <w:szCs w:val="22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Eingang im 1.Stock (Unterricht in N102, N103, N105).</w:t>
      </w:r>
    </w:p>
    <w:p w:rsidR="00F91684" w:rsidRPr="00F91684" w:rsidRDefault="00F91684" w:rsidP="00F91684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1684">
        <w:rPr>
          <w:rFonts w:ascii="Calibri" w:eastAsia="Times New Roman" w:hAnsi="Calibri" w:cs="Calibri"/>
          <w:color w:val="000000" w:themeColor="text1"/>
          <w:sz w:val="22"/>
          <w:szCs w:val="22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Für das Hauptgebäude sieht unser Vorschlag wie folgt aus:</w:t>
      </w:r>
    </w:p>
    <w:p w:rsidR="00F91684" w:rsidRPr="00F91684" w:rsidRDefault="00F91684" w:rsidP="00F91684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1684">
        <w:rPr>
          <w:rFonts w:ascii="Calibri" w:eastAsia="Times New Roman" w:hAnsi="Calibri" w:cs="Calibri"/>
          <w:color w:val="000000" w:themeColor="text1"/>
          <w:sz w:val="22"/>
          <w:szCs w:val="22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Klassen in den Räumen im A-Trakt nutzen den Notausgang im A-Trakt 1. </w:t>
      </w:r>
      <w:r w:rsidRPr="00F91684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Stock (A101, A201, A301) und den </w:t>
      </w:r>
      <w:proofErr w:type="spellStart"/>
      <w:r w:rsidRPr="00F91684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Haupteingang</w:t>
      </w:r>
      <w:proofErr w:type="spellEnd"/>
      <w:r w:rsidRPr="00F91684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(A103, A203, A303, A304).</w:t>
      </w:r>
    </w:p>
    <w:p w:rsidR="00F91684" w:rsidRPr="00F91684" w:rsidRDefault="00F91684" w:rsidP="00F91684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1684">
        <w:rPr>
          <w:rFonts w:ascii="Calibri" w:eastAsia="Times New Roman" w:hAnsi="Calibri" w:cs="Calibri"/>
          <w:color w:val="000000" w:themeColor="text1"/>
          <w:sz w:val="22"/>
          <w:szCs w:val="22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Klassen in den Räumen des B-Traktes nutzen den Eingang Hasengartenstraße (auf alle Fälle B006-B009) und den Eingang im Schulhof hinten links (auf alle Fälle B030, B031, B109, B110) und den Haupteingang (B107-B108).</w:t>
      </w:r>
    </w:p>
    <w:p w:rsidR="00F91684" w:rsidRPr="00F91684" w:rsidRDefault="00F91684" w:rsidP="00F91684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1684">
        <w:rPr>
          <w:rFonts w:ascii="Calibri" w:eastAsia="Times New Roman" w:hAnsi="Calibri" w:cs="Calibri"/>
          <w:color w:val="000000" w:themeColor="text1"/>
          <w:sz w:val="22"/>
          <w:szCs w:val="22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Klassen in den Räumen des C-Traktes nutzen den Eingang im Schulhof hinten rechts; für die Klasse in C011 wäre es gut, ausnahmsweise den Notausgang als Ein- und Ausgang zu nutzen.</w:t>
      </w:r>
    </w:p>
    <w:p w:rsidR="00F91684" w:rsidRPr="00F91684" w:rsidRDefault="00F9168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91684" w:rsidRPr="00F91684" w:rsidSect="0053487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84"/>
    <w:rsid w:val="00534878"/>
    <w:rsid w:val="00B41D1C"/>
    <w:rsid w:val="00F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0DE5A"/>
  <w15:chartTrackingRefBased/>
  <w15:docId w15:val="{A6D91C2E-DF54-0B47-93CC-D2BF5445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9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2020-04-23T20:27:00Z</dcterms:created>
  <dcterms:modified xsi:type="dcterms:W3CDTF">2020-04-23T20:28:00Z</dcterms:modified>
</cp:coreProperties>
</file>